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69" w:rsidRPr="00C05EAB" w:rsidRDefault="00C05EAB" w:rsidP="00D93669">
      <w:pPr>
        <w:jc w:val="center"/>
        <w:rPr>
          <w:rFonts w:ascii="Times New Roman" w:hAnsi="Times New Roman" w:cs="Times New Roman"/>
          <w:noProof/>
          <w:sz w:val="44"/>
          <w:szCs w:val="44"/>
        </w:rPr>
      </w:pPr>
      <w:r w:rsidRPr="00C05EAB">
        <w:rPr>
          <w:rFonts w:ascii="Times New Roman" w:hAnsi="Times New Roman" w:cs="Times New Roman"/>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75pt;margin-top:-66pt;width:266.3pt;height:159.8pt;z-index:-251658752;mso-wrap-edited:t;mso-position-horizontal-relative:text;mso-position-vertical-relative:text" wrapcoords="-47 0 -47 21452 2808 21452 21572 21452 21600 0 -47 0">
            <v:imagedata r:id="rId9" o:title=""/>
            <w10:wrap type="topAndBottom"/>
          </v:shape>
          <o:OLEObject Type="Embed" ProgID="AcroExch.Document.11" ShapeID="_x0000_s1026" DrawAspect="Content" ObjectID="_1448362558" r:id="rId10"/>
        </w:pict>
      </w:r>
      <w:proofErr w:type="gramStart"/>
      <w:r w:rsidR="00D93669" w:rsidRPr="00C05EAB">
        <w:rPr>
          <w:rFonts w:ascii="Times New Roman" w:hAnsi="Times New Roman" w:cs="Times New Roman"/>
          <w:b/>
          <w:sz w:val="28"/>
          <w:szCs w:val="28"/>
          <w:u w:val="single"/>
        </w:rPr>
        <w:t xml:space="preserve">Dr. </w:t>
      </w:r>
      <w:proofErr w:type="spellStart"/>
      <w:r w:rsidR="00D93669" w:rsidRPr="00C05EAB">
        <w:rPr>
          <w:rFonts w:ascii="Times New Roman" w:hAnsi="Times New Roman" w:cs="Times New Roman"/>
          <w:b/>
          <w:sz w:val="28"/>
          <w:szCs w:val="28"/>
          <w:u w:val="single"/>
        </w:rPr>
        <w:t>Lightbourne</w:t>
      </w:r>
      <w:proofErr w:type="spellEnd"/>
      <w:r w:rsidR="00D93669" w:rsidRPr="00C05EAB">
        <w:rPr>
          <w:rFonts w:ascii="Times New Roman" w:hAnsi="Times New Roman" w:cs="Times New Roman"/>
          <w:b/>
          <w:sz w:val="28"/>
          <w:szCs w:val="28"/>
          <w:u w:val="single"/>
        </w:rPr>
        <w:t xml:space="preserve"> Post-Operative Medication Instructions.</w:t>
      </w:r>
      <w:proofErr w:type="gramEnd"/>
    </w:p>
    <w:p w:rsidR="00D93669" w:rsidRPr="00C05EAB" w:rsidRDefault="00D93669" w:rsidP="00D93669">
      <w:pPr>
        <w:rPr>
          <w:rFonts w:ascii="Times New Roman" w:hAnsi="Times New Roman" w:cs="Times New Roman"/>
        </w:rPr>
      </w:pPr>
    </w:p>
    <w:p w:rsidR="00D93669" w:rsidRPr="00C05EAB" w:rsidRDefault="00D93669" w:rsidP="00D93669">
      <w:pPr>
        <w:rPr>
          <w:rFonts w:ascii="Times New Roman" w:hAnsi="Times New Roman" w:cs="Times New Roman"/>
        </w:rPr>
      </w:pPr>
      <w:r w:rsidRPr="00C05EAB">
        <w:rPr>
          <w:rFonts w:ascii="Times New Roman" w:hAnsi="Times New Roman" w:cs="Times New Roman"/>
        </w:rPr>
        <w:t xml:space="preserve">Following your surgical procedure by Dr. </w:t>
      </w:r>
      <w:proofErr w:type="spellStart"/>
      <w:r w:rsidRPr="00C05EAB">
        <w:rPr>
          <w:rFonts w:ascii="Times New Roman" w:hAnsi="Times New Roman" w:cs="Times New Roman"/>
        </w:rPr>
        <w:t>Lightbourne</w:t>
      </w:r>
      <w:proofErr w:type="spellEnd"/>
      <w:r w:rsidRPr="00C05EAB">
        <w:rPr>
          <w:rFonts w:ascii="Times New Roman" w:hAnsi="Times New Roman" w:cs="Times New Roman"/>
        </w:rPr>
        <w:t>, these are some helpful hints in taking the post-operative medication to ensure that pain/swelling is minimize and most importantly infection is prevented.  Generally, the following is a list of Medications that are prescribed:</w:t>
      </w:r>
    </w:p>
    <w:p w:rsidR="00D93669" w:rsidRPr="00C05EAB" w:rsidRDefault="00D93669" w:rsidP="00A53D53">
      <w:pPr>
        <w:pStyle w:val="ListParagraph"/>
        <w:numPr>
          <w:ilvl w:val="0"/>
          <w:numId w:val="3"/>
        </w:numPr>
        <w:rPr>
          <w:rFonts w:ascii="Times New Roman" w:hAnsi="Times New Roman" w:cs="Times New Roman"/>
        </w:rPr>
      </w:pPr>
      <w:proofErr w:type="spellStart"/>
      <w:r w:rsidRPr="00C05EAB">
        <w:rPr>
          <w:rFonts w:ascii="Times New Roman" w:hAnsi="Times New Roman" w:cs="Times New Roman"/>
          <w:b/>
        </w:rPr>
        <w:t>Arcoxia</w:t>
      </w:r>
      <w:proofErr w:type="spellEnd"/>
      <w:r w:rsidRPr="00C05EAB">
        <w:rPr>
          <w:rFonts w:ascii="Times New Roman" w:hAnsi="Times New Roman" w:cs="Times New Roman"/>
        </w:rPr>
        <w:t>: Medicine for PAIN that is taken once daily.</w:t>
      </w:r>
    </w:p>
    <w:p w:rsidR="00D93669" w:rsidRPr="00C05EAB" w:rsidRDefault="00D93669" w:rsidP="00A53D53">
      <w:pPr>
        <w:pStyle w:val="ListParagraph"/>
        <w:numPr>
          <w:ilvl w:val="0"/>
          <w:numId w:val="3"/>
        </w:numPr>
        <w:rPr>
          <w:rFonts w:ascii="Times New Roman" w:hAnsi="Times New Roman" w:cs="Times New Roman"/>
        </w:rPr>
      </w:pPr>
      <w:proofErr w:type="spellStart"/>
      <w:r w:rsidRPr="00C05EAB">
        <w:rPr>
          <w:rFonts w:ascii="Times New Roman" w:hAnsi="Times New Roman" w:cs="Times New Roman"/>
          <w:b/>
        </w:rPr>
        <w:t>Atasol</w:t>
      </w:r>
      <w:proofErr w:type="spellEnd"/>
      <w:r w:rsidRPr="00C05EAB">
        <w:rPr>
          <w:rFonts w:ascii="Times New Roman" w:hAnsi="Times New Roman" w:cs="Times New Roman"/>
        </w:rPr>
        <w:t>: Medicine for break-through or moderate/severe pain taken every 4 or 6 hours as indicated in your written prescription.  This is taken with the above medication (</w:t>
      </w:r>
      <w:proofErr w:type="spellStart"/>
      <w:r w:rsidRPr="00C05EAB">
        <w:rPr>
          <w:rFonts w:ascii="Times New Roman" w:hAnsi="Times New Roman" w:cs="Times New Roman"/>
        </w:rPr>
        <w:t>Arcoxia</w:t>
      </w:r>
      <w:proofErr w:type="spellEnd"/>
      <w:r w:rsidRPr="00C05EAB">
        <w:rPr>
          <w:rFonts w:ascii="Times New Roman" w:hAnsi="Times New Roman" w:cs="Times New Roman"/>
        </w:rPr>
        <w:t>) to he</w:t>
      </w:r>
      <w:r w:rsidR="00533521" w:rsidRPr="00C05EAB">
        <w:rPr>
          <w:rFonts w:ascii="Times New Roman" w:hAnsi="Times New Roman" w:cs="Times New Roman"/>
        </w:rPr>
        <w:t>lp reduce the pain.  Sometimes y</w:t>
      </w:r>
      <w:r w:rsidRPr="00C05EAB">
        <w:rPr>
          <w:rFonts w:ascii="Times New Roman" w:hAnsi="Times New Roman" w:cs="Times New Roman"/>
        </w:rPr>
        <w:t xml:space="preserve">ou may only get </w:t>
      </w:r>
      <w:proofErr w:type="spellStart"/>
      <w:r w:rsidRPr="00C05EAB">
        <w:rPr>
          <w:rFonts w:ascii="Times New Roman" w:hAnsi="Times New Roman" w:cs="Times New Roman"/>
        </w:rPr>
        <w:t>Atasol</w:t>
      </w:r>
      <w:proofErr w:type="spellEnd"/>
      <w:r w:rsidRPr="00C05EAB">
        <w:rPr>
          <w:rFonts w:ascii="Times New Roman" w:hAnsi="Times New Roman" w:cs="Times New Roman"/>
        </w:rPr>
        <w:t xml:space="preserve"> ONLY if the doctor anticipates that you will only have mild tenderness.</w:t>
      </w:r>
    </w:p>
    <w:p w:rsidR="00D93669" w:rsidRPr="00C05EAB" w:rsidRDefault="00D93669" w:rsidP="00A53D53">
      <w:pPr>
        <w:pStyle w:val="ListParagraph"/>
        <w:numPr>
          <w:ilvl w:val="0"/>
          <w:numId w:val="3"/>
        </w:numPr>
        <w:rPr>
          <w:rFonts w:ascii="Times New Roman" w:hAnsi="Times New Roman" w:cs="Times New Roman"/>
        </w:rPr>
      </w:pPr>
      <w:r w:rsidRPr="00C05EAB">
        <w:rPr>
          <w:rFonts w:ascii="Times New Roman" w:hAnsi="Times New Roman" w:cs="Times New Roman"/>
          <w:b/>
        </w:rPr>
        <w:t>Ciprofloxacin</w:t>
      </w:r>
      <w:r w:rsidRPr="00C05EAB">
        <w:rPr>
          <w:rFonts w:ascii="Times New Roman" w:hAnsi="Times New Roman" w:cs="Times New Roman"/>
        </w:rPr>
        <w:t>: Antibiotic taken twice daily to help prevent infection associated with surgical site.</w:t>
      </w:r>
    </w:p>
    <w:p w:rsidR="00D93669" w:rsidRPr="00C05EAB" w:rsidRDefault="00D93669" w:rsidP="00A53D53">
      <w:pPr>
        <w:pStyle w:val="ListParagraph"/>
        <w:numPr>
          <w:ilvl w:val="0"/>
          <w:numId w:val="3"/>
        </w:numPr>
        <w:rPr>
          <w:rFonts w:ascii="Times New Roman" w:hAnsi="Times New Roman" w:cs="Times New Roman"/>
        </w:rPr>
      </w:pPr>
      <w:r w:rsidRPr="00C05EAB">
        <w:rPr>
          <w:rFonts w:ascii="Times New Roman" w:hAnsi="Times New Roman" w:cs="Times New Roman"/>
          <w:b/>
        </w:rPr>
        <w:t>Medrol Dose Pack</w:t>
      </w:r>
      <w:r w:rsidRPr="00C05EAB">
        <w:rPr>
          <w:rFonts w:ascii="Times New Roman" w:hAnsi="Times New Roman" w:cs="Times New Roman"/>
        </w:rPr>
        <w:t>: Medication to help limit swelling associated with the surgical site.</w:t>
      </w:r>
    </w:p>
    <w:p w:rsidR="00D93669" w:rsidRPr="00C05EAB" w:rsidRDefault="00D93669" w:rsidP="00D93669">
      <w:pPr>
        <w:rPr>
          <w:rFonts w:ascii="Times New Roman" w:hAnsi="Times New Roman" w:cs="Times New Roman"/>
          <w:b/>
          <w:sz w:val="24"/>
          <w:szCs w:val="24"/>
        </w:rPr>
      </w:pPr>
      <w:r w:rsidRPr="00C05EAB">
        <w:rPr>
          <w:rFonts w:ascii="Times New Roman" w:hAnsi="Times New Roman" w:cs="Times New Roman"/>
          <w:b/>
          <w:sz w:val="24"/>
          <w:szCs w:val="24"/>
        </w:rPr>
        <w:t>Immediately after the surgery, PLEASE follow the listed instructions:</w:t>
      </w:r>
    </w:p>
    <w:p w:rsidR="00D93669" w:rsidRPr="00C05EAB" w:rsidRDefault="00A53D53" w:rsidP="00D93669">
      <w:pPr>
        <w:rPr>
          <w:rFonts w:ascii="Times New Roman" w:hAnsi="Times New Roman" w:cs="Times New Roman"/>
          <w:b/>
          <w:u w:val="single"/>
        </w:rPr>
      </w:pPr>
      <w:r w:rsidRPr="00C05EAB">
        <w:rPr>
          <w:rFonts w:ascii="Times New Roman" w:hAnsi="Times New Roman" w:cs="Times New Roman"/>
        </w:rPr>
        <w:t xml:space="preserve">A. </w:t>
      </w:r>
      <w:r w:rsidR="00D93669" w:rsidRPr="00C05EAB">
        <w:rPr>
          <w:rFonts w:ascii="Times New Roman" w:hAnsi="Times New Roman" w:cs="Times New Roman"/>
        </w:rPr>
        <w:t xml:space="preserve">Within ONE HOUR after the procedure: PLEASE take one tablet of </w:t>
      </w:r>
      <w:proofErr w:type="spellStart"/>
      <w:r w:rsidR="00D93669" w:rsidRPr="00C05EAB">
        <w:rPr>
          <w:rFonts w:ascii="Times New Roman" w:hAnsi="Times New Roman" w:cs="Times New Roman"/>
          <w:b/>
          <w:u w:val="single"/>
        </w:rPr>
        <w:t>Arcoxia</w:t>
      </w:r>
      <w:proofErr w:type="spellEnd"/>
      <w:r w:rsidR="00D93669" w:rsidRPr="00C05EAB">
        <w:rPr>
          <w:rFonts w:ascii="Times New Roman" w:hAnsi="Times New Roman" w:cs="Times New Roman"/>
          <w:b/>
          <w:u w:val="single"/>
        </w:rPr>
        <w:t>.</w:t>
      </w:r>
    </w:p>
    <w:p w:rsidR="00D93669" w:rsidRPr="00C05EAB" w:rsidRDefault="00A53D53" w:rsidP="00D93669">
      <w:pPr>
        <w:rPr>
          <w:rFonts w:ascii="Times New Roman" w:hAnsi="Times New Roman" w:cs="Times New Roman"/>
        </w:rPr>
      </w:pPr>
      <w:r w:rsidRPr="00C05EAB">
        <w:rPr>
          <w:rFonts w:ascii="Times New Roman" w:hAnsi="Times New Roman" w:cs="Times New Roman"/>
        </w:rPr>
        <w:t>B</w:t>
      </w:r>
      <w:r w:rsidRPr="00C05EAB">
        <w:rPr>
          <w:rFonts w:ascii="Times New Roman" w:hAnsi="Times New Roman" w:cs="Times New Roman"/>
          <w:b/>
        </w:rPr>
        <w:t xml:space="preserve">. </w:t>
      </w:r>
      <w:r w:rsidR="00D93669" w:rsidRPr="00C05EAB">
        <w:rPr>
          <w:rFonts w:ascii="Times New Roman" w:hAnsi="Times New Roman" w:cs="Times New Roman"/>
        </w:rPr>
        <w:t xml:space="preserve">After two hours of the Procedure: PLEASE take two tablets of </w:t>
      </w:r>
      <w:proofErr w:type="spellStart"/>
      <w:r w:rsidR="00D93669" w:rsidRPr="00C05EAB">
        <w:rPr>
          <w:rFonts w:ascii="Times New Roman" w:hAnsi="Times New Roman" w:cs="Times New Roman"/>
          <w:b/>
          <w:u w:val="single"/>
        </w:rPr>
        <w:t>Atasol</w:t>
      </w:r>
      <w:proofErr w:type="spellEnd"/>
      <w:r w:rsidR="00D93669" w:rsidRPr="00C05EAB">
        <w:rPr>
          <w:rFonts w:ascii="Times New Roman" w:hAnsi="Times New Roman" w:cs="Times New Roman"/>
        </w:rPr>
        <w:t>.</w:t>
      </w:r>
    </w:p>
    <w:p w:rsidR="00D93669" w:rsidRPr="00C05EAB" w:rsidRDefault="00A53D53" w:rsidP="00D93669">
      <w:pPr>
        <w:rPr>
          <w:rFonts w:ascii="Times New Roman" w:hAnsi="Times New Roman" w:cs="Times New Roman"/>
        </w:rPr>
      </w:pPr>
      <w:r w:rsidRPr="00C05EAB">
        <w:rPr>
          <w:rFonts w:ascii="Times New Roman" w:hAnsi="Times New Roman" w:cs="Times New Roman"/>
        </w:rPr>
        <w:t xml:space="preserve">C. </w:t>
      </w:r>
      <w:r w:rsidR="00D93669" w:rsidRPr="00C05EAB">
        <w:rPr>
          <w:rFonts w:ascii="Times New Roman" w:hAnsi="Times New Roman" w:cs="Times New Roman"/>
        </w:rPr>
        <w:t xml:space="preserve">Every four hours after taking the </w:t>
      </w:r>
      <w:proofErr w:type="spellStart"/>
      <w:r w:rsidR="00D93669" w:rsidRPr="00C05EAB">
        <w:rPr>
          <w:rFonts w:ascii="Times New Roman" w:hAnsi="Times New Roman" w:cs="Times New Roman"/>
          <w:b/>
          <w:u w:val="single"/>
        </w:rPr>
        <w:t>Ataso</w:t>
      </w:r>
      <w:r w:rsidR="00D93669" w:rsidRPr="00C05EAB">
        <w:rPr>
          <w:rFonts w:ascii="Times New Roman" w:hAnsi="Times New Roman" w:cs="Times New Roman"/>
        </w:rPr>
        <w:t>l</w:t>
      </w:r>
      <w:proofErr w:type="spellEnd"/>
      <w:r w:rsidR="00D93669" w:rsidRPr="00C05EAB">
        <w:rPr>
          <w:rFonts w:ascii="Times New Roman" w:hAnsi="Times New Roman" w:cs="Times New Roman"/>
        </w:rPr>
        <w:t xml:space="preserve">, continue to take two tablets of </w:t>
      </w:r>
      <w:proofErr w:type="spellStart"/>
      <w:r w:rsidR="00D93669" w:rsidRPr="00C05EAB">
        <w:rPr>
          <w:rFonts w:ascii="Times New Roman" w:hAnsi="Times New Roman" w:cs="Times New Roman"/>
          <w:b/>
          <w:u w:val="single"/>
        </w:rPr>
        <w:t>Atasol</w:t>
      </w:r>
      <w:proofErr w:type="spellEnd"/>
      <w:r w:rsidR="00D93669" w:rsidRPr="00C05EAB">
        <w:rPr>
          <w:rFonts w:ascii="Times New Roman" w:hAnsi="Times New Roman" w:cs="Times New Roman"/>
        </w:rPr>
        <w:t xml:space="preserve"> every four hours for the </w:t>
      </w:r>
      <w:r w:rsidR="00A16130" w:rsidRPr="00C05EAB">
        <w:rPr>
          <w:rFonts w:ascii="Times New Roman" w:hAnsi="Times New Roman" w:cs="Times New Roman"/>
        </w:rPr>
        <w:t>next 12</w:t>
      </w:r>
      <w:r w:rsidR="00D93669" w:rsidRPr="00C05EAB">
        <w:rPr>
          <w:rFonts w:ascii="Times New Roman" w:hAnsi="Times New Roman" w:cs="Times New Roman"/>
        </w:rPr>
        <w:t xml:space="preserve"> hours. Continue taking one or two tablets of the </w:t>
      </w:r>
      <w:proofErr w:type="spellStart"/>
      <w:r w:rsidR="00D93669" w:rsidRPr="00C05EAB">
        <w:rPr>
          <w:rFonts w:ascii="Times New Roman" w:hAnsi="Times New Roman" w:cs="Times New Roman"/>
          <w:b/>
          <w:u w:val="single"/>
        </w:rPr>
        <w:t>Atasol</w:t>
      </w:r>
      <w:proofErr w:type="spellEnd"/>
      <w:r w:rsidR="00D93669" w:rsidRPr="00C05EAB">
        <w:rPr>
          <w:rFonts w:ascii="Times New Roman" w:hAnsi="Times New Roman" w:cs="Times New Roman"/>
          <w:b/>
          <w:u w:val="single"/>
        </w:rPr>
        <w:t xml:space="preserve"> </w:t>
      </w:r>
      <w:r w:rsidR="00D93669" w:rsidRPr="00C05EAB">
        <w:rPr>
          <w:rFonts w:ascii="Times New Roman" w:hAnsi="Times New Roman" w:cs="Times New Roman"/>
        </w:rPr>
        <w:t xml:space="preserve">every four or six hours depending on the pain level.  PLEASE continue to take the </w:t>
      </w:r>
      <w:proofErr w:type="spellStart"/>
      <w:r w:rsidR="00D93669" w:rsidRPr="00C05EAB">
        <w:rPr>
          <w:rFonts w:ascii="Times New Roman" w:hAnsi="Times New Roman" w:cs="Times New Roman"/>
          <w:b/>
        </w:rPr>
        <w:t>Arcoxia</w:t>
      </w:r>
      <w:proofErr w:type="spellEnd"/>
      <w:r w:rsidR="00D93669" w:rsidRPr="00C05EAB">
        <w:rPr>
          <w:rFonts w:ascii="Times New Roman" w:hAnsi="Times New Roman" w:cs="Times New Roman"/>
        </w:rPr>
        <w:t xml:space="preserve"> (One Pill per day) until it is finish.</w:t>
      </w:r>
    </w:p>
    <w:p w:rsidR="00D93669" w:rsidRPr="00C05EAB" w:rsidRDefault="00A53D53" w:rsidP="00D93669">
      <w:pPr>
        <w:rPr>
          <w:rFonts w:ascii="Times New Roman" w:hAnsi="Times New Roman" w:cs="Times New Roman"/>
        </w:rPr>
      </w:pPr>
      <w:r w:rsidRPr="00C05EAB">
        <w:rPr>
          <w:rFonts w:ascii="Times New Roman" w:hAnsi="Times New Roman" w:cs="Times New Roman"/>
        </w:rPr>
        <w:t xml:space="preserve">D. </w:t>
      </w:r>
      <w:r w:rsidR="00D93669" w:rsidRPr="00C05EAB">
        <w:rPr>
          <w:rFonts w:ascii="Times New Roman" w:hAnsi="Times New Roman" w:cs="Times New Roman"/>
          <w:b/>
        </w:rPr>
        <w:t>Antibiotics</w:t>
      </w:r>
      <w:r w:rsidR="00D93669" w:rsidRPr="00C05EAB">
        <w:rPr>
          <w:rFonts w:ascii="Times New Roman" w:hAnsi="Times New Roman" w:cs="Times New Roman"/>
        </w:rPr>
        <w:t xml:space="preserve">: Please take </w:t>
      </w:r>
      <w:r w:rsidR="00D93669" w:rsidRPr="00C05EAB">
        <w:rPr>
          <w:rFonts w:ascii="Times New Roman" w:hAnsi="Times New Roman" w:cs="Times New Roman"/>
          <w:b/>
          <w:u w:val="single"/>
        </w:rPr>
        <w:t>Ciprofloxacin</w:t>
      </w:r>
      <w:r w:rsidR="00D93669" w:rsidRPr="00C05EAB">
        <w:rPr>
          <w:rFonts w:ascii="Times New Roman" w:hAnsi="Times New Roman" w:cs="Times New Roman"/>
        </w:rPr>
        <w:t xml:space="preserve"> tablet twice daily, usually one in the morning and the other at night for five days</w:t>
      </w:r>
    </w:p>
    <w:p w:rsidR="00A53D53" w:rsidRPr="00C05EAB" w:rsidRDefault="00A53D53" w:rsidP="00D93669">
      <w:pPr>
        <w:rPr>
          <w:rFonts w:ascii="Times New Roman" w:hAnsi="Times New Roman" w:cs="Times New Roman"/>
        </w:rPr>
      </w:pPr>
      <w:r w:rsidRPr="00C05EAB">
        <w:rPr>
          <w:rFonts w:ascii="Times New Roman" w:hAnsi="Times New Roman" w:cs="Times New Roman"/>
        </w:rPr>
        <w:t>E.</w:t>
      </w:r>
      <w:r w:rsidRPr="00C05EAB">
        <w:rPr>
          <w:rFonts w:ascii="Times New Roman" w:hAnsi="Times New Roman" w:cs="Times New Roman"/>
          <w:b/>
        </w:rPr>
        <w:t xml:space="preserve"> </w:t>
      </w:r>
      <w:r w:rsidR="00D93669" w:rsidRPr="00C05EAB">
        <w:rPr>
          <w:rFonts w:ascii="Times New Roman" w:hAnsi="Times New Roman" w:cs="Times New Roman"/>
          <w:b/>
        </w:rPr>
        <w:t>Medrol Dose Pack</w:t>
      </w:r>
      <w:r w:rsidR="00D93669" w:rsidRPr="00C05EAB">
        <w:rPr>
          <w:rFonts w:ascii="Times New Roman" w:hAnsi="Times New Roman" w:cs="Times New Roman"/>
        </w:rPr>
        <w:t>: Take as directed by the medication instruction.  Usually it is a 6-day dosage.</w:t>
      </w:r>
      <w:r w:rsidRPr="00C05EAB">
        <w:rPr>
          <w:rFonts w:ascii="Times New Roman" w:hAnsi="Times New Roman" w:cs="Times New Roman"/>
        </w:rPr>
        <w:t xml:space="preserve">  </w:t>
      </w:r>
    </w:p>
    <w:p w:rsidR="002E4E6F" w:rsidRPr="00C05EAB" w:rsidRDefault="00A53D53" w:rsidP="00D93669">
      <w:pPr>
        <w:rPr>
          <w:rFonts w:ascii="Times New Roman" w:hAnsi="Times New Roman" w:cs="Times New Roman"/>
        </w:rPr>
      </w:pPr>
      <w:r w:rsidRPr="00C05EAB">
        <w:rPr>
          <w:rFonts w:ascii="Times New Roman" w:hAnsi="Times New Roman" w:cs="Times New Roman"/>
        </w:rPr>
        <w:t>You either start the regime on the day of the procedure if it was completed in the morning period or start the regime the next day if your procedure was in the afternoon.</w:t>
      </w:r>
      <w:bookmarkStart w:id="0" w:name="_GoBack"/>
      <w:bookmarkEnd w:id="0"/>
    </w:p>
    <w:sectPr w:rsidR="002E4E6F" w:rsidRPr="00C05EAB" w:rsidSect="003F1066">
      <w:headerReference w:type="default" r:id="rId11"/>
      <w:footerReference w:type="default" r:id="rId12"/>
      <w:pgSz w:w="12240" w:h="15840"/>
      <w:pgMar w:top="1440" w:right="1440" w:bottom="1440" w:left="1440" w:header="576" w:footer="288" w:gutter="0"/>
      <w:pgBorders w:offsetFrom="page">
        <w:top w:val="single" w:sz="12" w:space="24" w:color="E36C0A" w:themeColor="accent6" w:themeShade="BF"/>
        <w:left w:val="single" w:sz="12" w:space="24" w:color="E36C0A" w:themeColor="accent6" w:themeShade="BF"/>
        <w:bottom w:val="single" w:sz="12" w:space="24" w:color="E36C0A" w:themeColor="accent6" w:themeShade="BF"/>
        <w:right w:val="single" w:sz="12" w:space="24" w:color="E36C0A" w:themeColor="accent6"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7FC" w:rsidRDefault="008837FC" w:rsidP="00AE2DA1">
      <w:pPr>
        <w:spacing w:after="0" w:line="240" w:lineRule="auto"/>
      </w:pPr>
      <w:r>
        <w:separator/>
      </w:r>
    </w:p>
  </w:endnote>
  <w:endnote w:type="continuationSeparator" w:id="0">
    <w:p w:rsidR="008837FC" w:rsidRDefault="008837FC" w:rsidP="00AE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A1" w:rsidRDefault="003F1066">
    <w:pPr>
      <w:pStyle w:val="Footer"/>
    </w:pPr>
    <w:r>
      <w:ptab w:relativeTo="margin" w:alignment="left" w:leader="none"/>
    </w:r>
    <w:r w:rsidR="00AE2DA1">
      <w:t>14 Dundonald Street</w:t>
    </w:r>
    <w:r>
      <w:t xml:space="preserve">   </w:t>
    </w:r>
    <w:r w:rsidR="00AE2DA1">
      <w:tab/>
    </w:r>
    <w:r w:rsidR="00AE2DA1">
      <w:tab/>
    </w:r>
    <w:hyperlink r:id="rId1" w:history="1">
      <w:r w:rsidR="00AE2DA1" w:rsidRPr="00AE2DA1">
        <w:rPr>
          <w:rStyle w:val="Hyperlink"/>
          <w:color w:val="auto"/>
          <w:u w:val="none"/>
        </w:rPr>
        <w:t>Tel:296</w:t>
      </w:r>
    </w:hyperlink>
    <w:r w:rsidR="00AE2DA1" w:rsidRPr="00AE2DA1">
      <w:t xml:space="preserve"> </w:t>
    </w:r>
    <w:r w:rsidR="00AE2DA1">
      <w:t>0990</w:t>
    </w:r>
  </w:p>
  <w:p w:rsidR="00AE2DA1" w:rsidRDefault="00AE2DA1">
    <w:pPr>
      <w:pStyle w:val="Footer"/>
    </w:pPr>
    <w:r>
      <w:t>Suite#101</w:t>
    </w:r>
    <w:r>
      <w:tab/>
    </w:r>
    <w:r>
      <w:tab/>
      <w:t>Fax: 296 0991</w:t>
    </w:r>
  </w:p>
  <w:p w:rsidR="00AE2DA1" w:rsidRDefault="003F1066">
    <w:pPr>
      <w:pStyle w:val="Footer"/>
    </w:pPr>
    <w:r>
      <w:ptab w:relativeTo="margin" w:alignment="left" w:leader="none"/>
    </w:r>
    <w:r w:rsidR="00AE2DA1">
      <w:t>Hamilton HM 09</w:t>
    </w:r>
    <w:r w:rsidR="00AE2DA1">
      <w:tab/>
      <w:t>`</w:t>
    </w:r>
    <w:r w:rsidR="00AE2DA1">
      <w:tab/>
      <w:t xml:space="preserve">Email: </w:t>
    </w:r>
    <w:hyperlink r:id="rId2" w:history="1">
      <w:r w:rsidR="00F12BFE" w:rsidRPr="00DF6CBB">
        <w:rPr>
          <w:rStyle w:val="Hyperlink"/>
        </w:rPr>
        <w:t>smiles@smilesinc.bm</w:t>
      </w:r>
    </w:hyperlink>
  </w:p>
  <w:p w:rsidR="00F12BFE" w:rsidRDefault="00F12BFE" w:rsidP="00F12BFE">
    <w:pPr>
      <w:pStyle w:val="Footer"/>
      <w:jc w:val="right"/>
    </w:pPr>
    <w:r>
      <w:t xml:space="preserve">Website: </w:t>
    </w:r>
    <w:hyperlink r:id="rId3" w:history="1">
      <w:r w:rsidRPr="00DF6CBB">
        <w:rPr>
          <w:rStyle w:val="Hyperlink"/>
        </w:rPr>
        <w:t>www.smilesinc.bm</w:t>
      </w:r>
    </w:hyperlink>
  </w:p>
  <w:p w:rsidR="00AE2DA1" w:rsidRDefault="00AE2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7FC" w:rsidRDefault="008837FC" w:rsidP="00AE2DA1">
      <w:pPr>
        <w:spacing w:after="0" w:line="240" w:lineRule="auto"/>
      </w:pPr>
      <w:r>
        <w:separator/>
      </w:r>
    </w:p>
  </w:footnote>
  <w:footnote w:type="continuationSeparator" w:id="0">
    <w:p w:rsidR="008837FC" w:rsidRDefault="008837FC" w:rsidP="00AE2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A1" w:rsidRDefault="00AE2DA1">
    <w:pPr>
      <w:pStyle w:val="Header"/>
    </w:pPr>
    <w:r w:rsidRPr="003F1066">
      <w:ptab w:relativeTo="margin" w:alignment="right" w:leader="none"/>
    </w:r>
    <w:r w:rsidRPr="003F1066">
      <w:t xml:space="preserve">Dr. Akbar </w:t>
    </w:r>
    <w:proofErr w:type="spellStart"/>
    <w:r w:rsidR="00D93669">
      <w:t>Lightbourne</w:t>
    </w:r>
    <w:proofErr w:type="spellEnd"/>
  </w:p>
  <w:p w:rsidR="00AE2DA1" w:rsidRDefault="00AE2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325"/>
    <w:multiLevelType w:val="hybridMultilevel"/>
    <w:tmpl w:val="FDF67C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B4728DE"/>
    <w:multiLevelType w:val="hybridMultilevel"/>
    <w:tmpl w:val="A13E6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2626CDE"/>
    <w:multiLevelType w:val="hybridMultilevel"/>
    <w:tmpl w:val="979009A8"/>
    <w:lvl w:ilvl="0" w:tplc="6298F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A1"/>
    <w:rsid w:val="000038C8"/>
    <w:rsid w:val="00034724"/>
    <w:rsid w:val="00036883"/>
    <w:rsid w:val="00047F28"/>
    <w:rsid w:val="00080820"/>
    <w:rsid w:val="00091D34"/>
    <w:rsid w:val="00122E48"/>
    <w:rsid w:val="001475B0"/>
    <w:rsid w:val="00157467"/>
    <w:rsid w:val="001638AC"/>
    <w:rsid w:val="001C3973"/>
    <w:rsid w:val="002E4E6F"/>
    <w:rsid w:val="002F27F9"/>
    <w:rsid w:val="003330A7"/>
    <w:rsid w:val="0034156E"/>
    <w:rsid w:val="00341886"/>
    <w:rsid w:val="00342163"/>
    <w:rsid w:val="00373D49"/>
    <w:rsid w:val="003A2F62"/>
    <w:rsid w:val="003F1066"/>
    <w:rsid w:val="004A6C64"/>
    <w:rsid w:val="004E55C2"/>
    <w:rsid w:val="004E68B3"/>
    <w:rsid w:val="00533521"/>
    <w:rsid w:val="00554959"/>
    <w:rsid w:val="005564FB"/>
    <w:rsid w:val="005D67FA"/>
    <w:rsid w:val="00665D73"/>
    <w:rsid w:val="007350B3"/>
    <w:rsid w:val="007D3395"/>
    <w:rsid w:val="007F4653"/>
    <w:rsid w:val="007F728C"/>
    <w:rsid w:val="00847056"/>
    <w:rsid w:val="008837FC"/>
    <w:rsid w:val="0097287E"/>
    <w:rsid w:val="009F2278"/>
    <w:rsid w:val="00A00674"/>
    <w:rsid w:val="00A16130"/>
    <w:rsid w:val="00A53D53"/>
    <w:rsid w:val="00AE2DA1"/>
    <w:rsid w:val="00B026E4"/>
    <w:rsid w:val="00B25446"/>
    <w:rsid w:val="00B3104A"/>
    <w:rsid w:val="00B87254"/>
    <w:rsid w:val="00B95F4C"/>
    <w:rsid w:val="00BE453B"/>
    <w:rsid w:val="00BF5A97"/>
    <w:rsid w:val="00C05EAB"/>
    <w:rsid w:val="00C40455"/>
    <w:rsid w:val="00CC5CFA"/>
    <w:rsid w:val="00CE1A45"/>
    <w:rsid w:val="00D03F12"/>
    <w:rsid w:val="00D47618"/>
    <w:rsid w:val="00D555A3"/>
    <w:rsid w:val="00D93669"/>
    <w:rsid w:val="00E179EA"/>
    <w:rsid w:val="00E86E8E"/>
    <w:rsid w:val="00EA5A15"/>
    <w:rsid w:val="00EC0F3F"/>
    <w:rsid w:val="00ED5E53"/>
    <w:rsid w:val="00F1094C"/>
    <w:rsid w:val="00F12BFE"/>
    <w:rsid w:val="00FC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A1"/>
  </w:style>
  <w:style w:type="paragraph" w:styleId="Footer">
    <w:name w:val="footer"/>
    <w:basedOn w:val="Normal"/>
    <w:link w:val="FooterChar"/>
    <w:uiPriority w:val="99"/>
    <w:unhideWhenUsed/>
    <w:rsid w:val="00AE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A1"/>
  </w:style>
  <w:style w:type="paragraph" w:styleId="BalloonText">
    <w:name w:val="Balloon Text"/>
    <w:basedOn w:val="Normal"/>
    <w:link w:val="BalloonTextChar"/>
    <w:uiPriority w:val="99"/>
    <w:semiHidden/>
    <w:unhideWhenUsed/>
    <w:rsid w:val="00AE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A1"/>
    <w:rPr>
      <w:rFonts w:ascii="Tahoma" w:hAnsi="Tahoma" w:cs="Tahoma"/>
      <w:sz w:val="16"/>
      <w:szCs w:val="16"/>
    </w:rPr>
  </w:style>
  <w:style w:type="character" w:styleId="Hyperlink">
    <w:name w:val="Hyperlink"/>
    <w:basedOn w:val="DefaultParagraphFont"/>
    <w:uiPriority w:val="99"/>
    <w:unhideWhenUsed/>
    <w:rsid w:val="00AE2DA1"/>
    <w:rPr>
      <w:color w:val="0000FF" w:themeColor="hyperlink"/>
      <w:u w:val="single"/>
    </w:rPr>
  </w:style>
  <w:style w:type="paragraph" w:styleId="ListParagraph">
    <w:name w:val="List Paragraph"/>
    <w:basedOn w:val="Normal"/>
    <w:uiPriority w:val="34"/>
    <w:qFormat/>
    <w:rsid w:val="00E179EA"/>
    <w:pPr>
      <w:ind w:left="720"/>
      <w:contextualSpacing/>
    </w:pPr>
  </w:style>
  <w:style w:type="paragraph" w:styleId="NoSpacing">
    <w:name w:val="No Spacing"/>
    <w:uiPriority w:val="1"/>
    <w:qFormat/>
    <w:rsid w:val="001638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A1"/>
  </w:style>
  <w:style w:type="paragraph" w:styleId="Footer">
    <w:name w:val="footer"/>
    <w:basedOn w:val="Normal"/>
    <w:link w:val="FooterChar"/>
    <w:uiPriority w:val="99"/>
    <w:unhideWhenUsed/>
    <w:rsid w:val="00AE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A1"/>
  </w:style>
  <w:style w:type="paragraph" w:styleId="BalloonText">
    <w:name w:val="Balloon Text"/>
    <w:basedOn w:val="Normal"/>
    <w:link w:val="BalloonTextChar"/>
    <w:uiPriority w:val="99"/>
    <w:semiHidden/>
    <w:unhideWhenUsed/>
    <w:rsid w:val="00AE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A1"/>
    <w:rPr>
      <w:rFonts w:ascii="Tahoma" w:hAnsi="Tahoma" w:cs="Tahoma"/>
      <w:sz w:val="16"/>
      <w:szCs w:val="16"/>
    </w:rPr>
  </w:style>
  <w:style w:type="character" w:styleId="Hyperlink">
    <w:name w:val="Hyperlink"/>
    <w:basedOn w:val="DefaultParagraphFont"/>
    <w:uiPriority w:val="99"/>
    <w:unhideWhenUsed/>
    <w:rsid w:val="00AE2DA1"/>
    <w:rPr>
      <w:color w:val="0000FF" w:themeColor="hyperlink"/>
      <w:u w:val="single"/>
    </w:rPr>
  </w:style>
  <w:style w:type="paragraph" w:styleId="ListParagraph">
    <w:name w:val="List Paragraph"/>
    <w:basedOn w:val="Normal"/>
    <w:uiPriority w:val="34"/>
    <w:qFormat/>
    <w:rsid w:val="00E179EA"/>
    <w:pPr>
      <w:ind w:left="720"/>
      <w:contextualSpacing/>
    </w:pPr>
  </w:style>
  <w:style w:type="paragraph" w:styleId="NoSpacing">
    <w:name w:val="No Spacing"/>
    <w:uiPriority w:val="1"/>
    <w:qFormat/>
    <w:rsid w:val="00163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milesinc.bm" TargetMode="External"/><Relationship Id="rId2" Type="http://schemas.openxmlformats.org/officeDocument/2006/relationships/hyperlink" Target="mailto:smiles@smilesinc.bm" TargetMode="External"/><Relationship Id="rId1" Type="http://schemas.openxmlformats.org/officeDocument/2006/relationships/hyperlink" Target="Tel: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6EAD-EB8F-4101-8342-F30DBC01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 Muhammad</dc:creator>
  <cp:lastModifiedBy>Admin</cp:lastModifiedBy>
  <cp:revision>6</cp:revision>
  <cp:lastPrinted>2013-09-10T20:27:00Z</cp:lastPrinted>
  <dcterms:created xsi:type="dcterms:W3CDTF">2013-12-04T19:45:00Z</dcterms:created>
  <dcterms:modified xsi:type="dcterms:W3CDTF">2013-12-12T18:10:00Z</dcterms:modified>
</cp:coreProperties>
</file>